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15" w:rsidRDefault="00C94F38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</w:t>
      </w:r>
      <w:r w:rsidR="00EC1839">
        <w:t>амятка для квартиросъёмщиков после поверки и замены приборов учёта</w:t>
      </w:r>
      <w:bookmarkEnd w:id="0"/>
      <w:bookmarkEnd w:id="1"/>
      <w:bookmarkEnd w:id="2"/>
    </w:p>
    <w:p w:rsidR="00390815" w:rsidRDefault="00EC1839">
      <w:pPr>
        <w:pStyle w:val="11"/>
        <w:spacing w:after="160"/>
      </w:pPr>
      <w:bookmarkStart w:id="3" w:name="_GoBack"/>
      <w:bookmarkEnd w:id="3"/>
      <w:r>
        <w:t>По истечению срока поверки абонент самостоятельно до</w:t>
      </w:r>
      <w:r>
        <w:t>лжен произвести поверку (замену) индивидуального прибора учета холодной (горячей) воды. Это он может сделать через организацию, которая имеет лицензию (заменить прибор учета абонент может самостоятельно).</w:t>
      </w:r>
    </w:p>
    <w:p w:rsidR="00390815" w:rsidRDefault="00EC1839">
      <w:pPr>
        <w:pStyle w:val="11"/>
        <w:spacing w:after="160"/>
      </w:pPr>
      <w:r>
        <w:t>После этого абонент обязан вызвать сотрудника снабж</w:t>
      </w:r>
      <w:r>
        <w:t>ающей организации:</w:t>
      </w:r>
    </w:p>
    <w:p w:rsidR="00390815" w:rsidRDefault="00EC1839">
      <w:pPr>
        <w:pStyle w:val="11"/>
        <w:spacing w:after="160"/>
      </w:pPr>
      <w:r>
        <w:t>ИПУХВС-ГУП Водоканал (603-21-00, 326-52-73)</w:t>
      </w:r>
    </w:p>
    <w:p w:rsidR="00390815" w:rsidRDefault="00EC1839">
      <w:pPr>
        <w:pStyle w:val="11"/>
        <w:spacing w:after="160"/>
      </w:pPr>
      <w:r>
        <w:t>ИПЦ ГВС-теплоснабжающую организацию.</w:t>
      </w:r>
    </w:p>
    <w:p w:rsidR="00390815" w:rsidRDefault="00EC1839">
      <w:pPr>
        <w:pStyle w:val="11"/>
        <w:spacing w:after="600"/>
      </w:pPr>
      <w:r>
        <w:t>Сотрудники вышеуказанных организаций приходят (бесплатно) и ставят пломбы или проверят их целостность. После чего составляют АКТ ВВОДА В ЭКСПЛУАТАЦИЮ.</w:t>
      </w:r>
    </w:p>
    <w:p w:rsidR="00390815" w:rsidRDefault="00EC1839">
      <w:pPr>
        <w:pStyle w:val="11"/>
        <w:spacing w:after="600"/>
      </w:pPr>
      <w:r>
        <w:t>После</w:t>
      </w:r>
      <w:r>
        <w:t xml:space="preserve"> этого абонент самостоятельно должен предоставить документы (акты, паспорта на ИПУ, акты замены, акты поверки) в АО «ИЕРЦ СПб» (Петроэлектросбыт, в отдел по работе с абонентами). На основании данных документов АО «ЕИРЦ СПб» вносят изменения (при необходимо</w:t>
      </w:r>
      <w:r>
        <w:t>сти делают перерасчет) и информация будет отражена в единой квитанции АО «ЕИРЦ СПб»</w:t>
      </w:r>
    </w:p>
    <w:p w:rsidR="00390815" w:rsidRDefault="00EC1839">
      <w:pPr>
        <w:pStyle w:val="11"/>
        <w:spacing w:after="160"/>
      </w:pPr>
      <w:r>
        <w:t>ДОПОЛНИТЕЛЬНО</w:t>
      </w:r>
      <w:r>
        <w:t xml:space="preserve"> (для абонентов):</w:t>
      </w:r>
    </w:p>
    <w:p w:rsidR="00390815" w:rsidRDefault="00EC1839">
      <w:pPr>
        <w:pStyle w:val="11"/>
        <w:spacing w:after="160"/>
      </w:pPr>
      <w:r>
        <w:rPr>
          <w:b/>
          <w:bCs/>
        </w:rPr>
        <w:t xml:space="preserve">В связи с реорганизацией АО «Вычислительный центр коллективного пользования многоотраслевого комплекса «Жилищное хозяйство» (АО </w:t>
      </w:r>
      <w:r>
        <w:rPr>
          <w:b/>
          <w:bCs/>
        </w:rPr>
        <w:t>«ВЦКП») в форме присоединения к АО «Единый информационно-расчетный центр Санкт-Петербурга» (АО «ЕИРЦ СПб») с марта 2023 года коммунальные услуги по холодному водоснабжению и водоотведению, оказанные ГУП «Водоканал Санкт-Петербурга», будут включены в единую</w:t>
      </w:r>
      <w:r>
        <w:rPr>
          <w:b/>
          <w:bCs/>
        </w:rPr>
        <w:t xml:space="preserve"> квитанцию АО «ЕИРЦ СПб» (белый платежный документ).</w:t>
      </w:r>
    </w:p>
    <w:p w:rsidR="00390815" w:rsidRDefault="00EC1839">
      <w:pPr>
        <w:pStyle w:val="11"/>
        <w:spacing w:after="160"/>
      </w:pPr>
      <w:r>
        <w:rPr>
          <w:b/>
          <w:bCs/>
        </w:rPr>
        <w:t>С марта 2023 года и во все последующие периоды (месяцы) отдельная розовая квитанция, на оплату коммунальных услуг по холодному водоснабжению и водоотведению, в адрес собственников (нанимателей) жилых пом</w:t>
      </w:r>
      <w:r>
        <w:rPr>
          <w:b/>
          <w:bCs/>
        </w:rPr>
        <w:t>ещений (квартир) многоквартирного дома направляться не будет.</w:t>
      </w:r>
    </w:p>
    <w:p w:rsidR="00390815" w:rsidRDefault="00EC1839">
      <w:pPr>
        <w:pStyle w:val="11"/>
        <w:spacing w:after="160"/>
      </w:pPr>
      <w:r>
        <w:rPr>
          <w:b/>
          <w:bCs/>
        </w:rPr>
        <w:t>Квитанции от АО «ЕИРЦ СПб» для оплаты коммунальных услуг по холодному водоснабжению и водоотведению, оказанных Предприятием за февраль 2023 года (только в случае наличия ИПУ в квартире) и март 2</w:t>
      </w:r>
      <w:r>
        <w:rPr>
          <w:b/>
          <w:bCs/>
        </w:rPr>
        <w:t>023 года будут направлены в апреле 2023 года.</w:t>
      </w:r>
    </w:p>
    <w:p w:rsidR="00390815" w:rsidRDefault="00EC1839">
      <w:pPr>
        <w:pStyle w:val="11"/>
        <w:spacing w:after="0"/>
      </w:pPr>
      <w:r>
        <w:rPr>
          <w:b/>
          <w:bCs/>
        </w:rPr>
        <w:t>Информация о вводе в эксплуатацию ПУ ГВС в квитанции будет отражена после принятия информации от ГУП «ТЭК».</w:t>
      </w:r>
    </w:p>
    <w:p w:rsidR="00390815" w:rsidRDefault="00EC1839">
      <w:pPr>
        <w:pStyle w:val="11"/>
        <w:spacing w:after="600"/>
      </w:pPr>
      <w:r>
        <w:t>-данная информация была предоставлена абонентам в квитанции направленной в феврале 2023 года.</w:t>
      </w:r>
    </w:p>
    <w:p w:rsidR="00390815" w:rsidRDefault="00EC1839">
      <w:pPr>
        <w:pStyle w:val="11"/>
      </w:pPr>
      <w:r>
        <w:t>Предприя</w:t>
      </w:r>
      <w:r>
        <w:t>тие сообщает о необходимости ежемесячно снимать показания индивидуальных приборов учета воды, (рекомендовано в период с 23 по 25 число каждого календарного месяца) и передавать их не позднее 25 числа (включительно) каждого календарного месяца.</w:t>
      </w:r>
    </w:p>
    <w:p w:rsidR="00390815" w:rsidRDefault="00EC1839">
      <w:pPr>
        <w:pStyle w:val="11"/>
      </w:pPr>
      <w:r>
        <w:t>Прием показа</w:t>
      </w:r>
      <w:r>
        <w:t>ний осуществляется Предприятием следующими способами:</w:t>
      </w:r>
    </w:p>
    <w:p w:rsidR="00390815" w:rsidRDefault="00EC1839">
      <w:pPr>
        <w:pStyle w:val="11"/>
        <w:numPr>
          <w:ilvl w:val="0"/>
          <w:numId w:val="1"/>
        </w:numPr>
        <w:tabs>
          <w:tab w:val="left" w:pos="246"/>
        </w:tabs>
      </w:pPr>
      <w:bookmarkStart w:id="4" w:name="bookmark3"/>
      <w:bookmarkEnd w:id="4"/>
      <w:r>
        <w:t>путем внесения значений показаний в соответствующие графы квитанции, предъявленной к оплате за холодное водоснабжение и водоотведение и последующей ее оплаты;</w:t>
      </w:r>
    </w:p>
    <w:p w:rsidR="00390815" w:rsidRDefault="00EC1839">
      <w:pPr>
        <w:pStyle w:val="11"/>
        <w:numPr>
          <w:ilvl w:val="0"/>
          <w:numId w:val="1"/>
        </w:numPr>
        <w:tabs>
          <w:tab w:val="left" w:pos="246"/>
        </w:tabs>
      </w:pPr>
      <w:bookmarkStart w:id="5" w:name="bookmark4"/>
      <w:bookmarkEnd w:id="5"/>
      <w:r>
        <w:t>посредством звонка по телефону (812)679-22-</w:t>
      </w:r>
      <w:r>
        <w:t>22;</w:t>
      </w:r>
    </w:p>
    <w:p w:rsidR="00390815" w:rsidRDefault="00EC1839">
      <w:pPr>
        <w:pStyle w:val="11"/>
        <w:numPr>
          <w:ilvl w:val="0"/>
          <w:numId w:val="1"/>
        </w:numPr>
        <w:tabs>
          <w:tab w:val="left" w:pos="246"/>
        </w:tabs>
        <w:spacing w:after="600"/>
      </w:pPr>
      <w:bookmarkStart w:id="6" w:name="bookmark5"/>
      <w:bookmarkEnd w:id="6"/>
      <w:r>
        <w:t xml:space="preserve">посредством Интернет-сервиса на сайте </w:t>
      </w:r>
      <w:hyperlink r:id="rId7" w:history="1">
        <w:r>
          <w:rPr>
            <w:u w:val="single"/>
          </w:rPr>
          <w:t>www.eirc.spb.ru</w:t>
        </w:r>
      </w:hyperlink>
      <w:r>
        <w:t>.</w:t>
      </w:r>
    </w:p>
    <w:p w:rsidR="00390815" w:rsidRDefault="00EC1839">
      <w:pPr>
        <w:pStyle w:val="11"/>
        <w:jc w:val="both"/>
      </w:pPr>
      <w:r>
        <w:t>В дальнейшем в случае возникновения вопросов по начислению платы за коммунальные услуги по холодному водоснабжению и водоотведению, потребленные в Квартире, для</w:t>
      </w:r>
      <w:r>
        <w:t xml:space="preserve"> удобства и минимизации сроков обработки обращений, Вам целесообразно обращаться непосредственно в адрес АО «ЕИРЦ СПб» одним из следующих способов:</w:t>
      </w:r>
    </w:p>
    <w:p w:rsidR="00390815" w:rsidRDefault="00EC1839">
      <w:pPr>
        <w:pStyle w:val="11"/>
        <w:numPr>
          <w:ilvl w:val="0"/>
          <w:numId w:val="1"/>
        </w:numPr>
        <w:tabs>
          <w:tab w:val="left" w:pos="257"/>
        </w:tabs>
      </w:pPr>
      <w:bookmarkStart w:id="7" w:name="bookmark6"/>
      <w:bookmarkEnd w:id="7"/>
      <w:r>
        <w:t>посредством посещения клиентского зала АО «ЕИРЦ СПб» по адресу: 195009, Санкт-Петербург, ул. Михайлова, д. 1</w:t>
      </w:r>
      <w:r>
        <w:t>1, лит. Б;</w:t>
      </w:r>
    </w:p>
    <w:p w:rsidR="00390815" w:rsidRDefault="00EC1839">
      <w:pPr>
        <w:pStyle w:val="11"/>
        <w:numPr>
          <w:ilvl w:val="0"/>
          <w:numId w:val="1"/>
        </w:numPr>
        <w:tabs>
          <w:tab w:val="left" w:pos="249"/>
        </w:tabs>
      </w:pPr>
      <w:bookmarkStart w:id="8" w:name="bookmark7"/>
      <w:bookmarkEnd w:id="8"/>
      <w:r>
        <w:t xml:space="preserve">в письменной форме, путем передачи запроса в любой центр приема платежей или клиентский зал (адреса центров и зала опубликованы на сайте </w:t>
      </w:r>
      <w:hyperlink r:id="rId8" w:history="1">
        <w:r>
          <w:rPr>
            <w:u w:val="single"/>
          </w:rPr>
          <w:t>www.eirc.spb.ru</w:t>
        </w:r>
      </w:hyperlink>
      <w:r>
        <w:t>);</w:t>
      </w:r>
    </w:p>
    <w:p w:rsidR="00390815" w:rsidRDefault="00EC1839">
      <w:pPr>
        <w:pStyle w:val="11"/>
        <w:numPr>
          <w:ilvl w:val="0"/>
          <w:numId w:val="1"/>
        </w:numPr>
        <w:tabs>
          <w:tab w:val="left" w:pos="249"/>
        </w:tabs>
      </w:pPr>
      <w:bookmarkStart w:id="9" w:name="bookmark8"/>
      <w:bookmarkEnd w:id="9"/>
      <w:r>
        <w:lastRenderedPageBreak/>
        <w:t>почтовым отправлением по адресу: 195009, Санкт-Петерб</w:t>
      </w:r>
      <w:r>
        <w:t>ург, ул. Михайлова, д. 11, лит. Б;</w:t>
      </w:r>
    </w:p>
    <w:p w:rsidR="00390815" w:rsidRDefault="00EC1839">
      <w:pPr>
        <w:pStyle w:val="11"/>
        <w:numPr>
          <w:ilvl w:val="0"/>
          <w:numId w:val="1"/>
        </w:numPr>
        <w:tabs>
          <w:tab w:val="left" w:pos="249"/>
        </w:tabs>
        <w:spacing w:after="760"/>
      </w:pPr>
      <w:bookmarkStart w:id="10" w:name="bookmark9"/>
      <w:bookmarkEnd w:id="10"/>
      <w:r>
        <w:t xml:space="preserve">в электронном виде - отправить письмо на сайте </w:t>
      </w:r>
      <w:hyperlink r:id="rId9" w:history="1">
        <w:r>
          <w:rPr>
            <w:u w:val="single"/>
          </w:rPr>
          <w:t>www.eirc.spb.ru</w:t>
        </w:r>
      </w:hyperlink>
      <w:r>
        <w:t xml:space="preserve"> в разделе «Отправить сообщение».</w:t>
      </w:r>
    </w:p>
    <w:p w:rsidR="00390815" w:rsidRDefault="00EC1839">
      <w:pPr>
        <w:pStyle w:val="20"/>
        <w:spacing w:after="380"/>
      </w:pPr>
      <w:r>
        <w:t>УРА "ЮЖНОЕ"</w:t>
      </w:r>
    </w:p>
    <w:p w:rsidR="00390815" w:rsidRDefault="00EC1839">
      <w:pPr>
        <w:pStyle w:val="20"/>
        <w:spacing w:after="380"/>
      </w:pPr>
      <w:r>
        <w:t xml:space="preserve">ГУП «Водоканал </w:t>
      </w:r>
      <w:r>
        <w:t>Санкт-Петербурга.-.'</w:t>
      </w:r>
    </w:p>
    <w:p w:rsidR="00390815" w:rsidRDefault="00EC1839">
      <w:pPr>
        <w:pStyle w:val="20"/>
        <w:spacing w:after="600"/>
      </w:pPr>
      <w:r>
        <w:t>Тел.:+7(812) 603 21 00 доб. 59-567</w:t>
      </w:r>
    </w:p>
    <w:p w:rsidR="00390815" w:rsidRDefault="00EC183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6465" cy="59118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2646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815">
      <w:pgSz w:w="11900" w:h="16840"/>
      <w:pgMar w:top="551" w:right="558" w:bottom="613" w:left="571" w:header="123" w:footer="1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39" w:rsidRDefault="00EC1839">
      <w:r>
        <w:separator/>
      </w:r>
    </w:p>
  </w:endnote>
  <w:endnote w:type="continuationSeparator" w:id="0">
    <w:p w:rsidR="00EC1839" w:rsidRDefault="00EC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39" w:rsidRDefault="00EC1839"/>
  </w:footnote>
  <w:footnote w:type="continuationSeparator" w:id="0">
    <w:p w:rsidR="00EC1839" w:rsidRDefault="00EC1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5E7D"/>
    <w:multiLevelType w:val="multilevel"/>
    <w:tmpl w:val="5F8255C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15"/>
    <w:rsid w:val="00390815"/>
    <w:rsid w:val="00C94F38"/>
    <w:rsid w:val="00E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63E40-27C5-413D-9217-1E35408F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52"/>
      <w:szCs w:val="5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ind w:firstLine="400"/>
    </w:pPr>
    <w:rPr>
      <w:rFonts w:ascii="Arial" w:eastAsia="Arial" w:hAnsi="Arial" w:cs="Arial"/>
      <w:color w:val="EBEBEB"/>
      <w:sz w:val="52"/>
      <w:szCs w:val="52"/>
    </w:rPr>
  </w:style>
  <w:style w:type="paragraph" w:customStyle="1" w:styleId="20">
    <w:name w:val="Основной текст (2)"/>
    <w:basedOn w:val="a"/>
    <w:link w:val="2"/>
    <w:pPr>
      <w:spacing w:after="370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pPr>
      <w:spacing w:after="200" w:line="266" w:lineRule="auto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11">
    <w:name w:val="Основной текст1"/>
    <w:basedOn w:val="a"/>
    <w:link w:val="a3"/>
    <w:pPr>
      <w:spacing w:after="180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rc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rc.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irc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Евгения</cp:lastModifiedBy>
  <cp:revision>2</cp:revision>
  <dcterms:created xsi:type="dcterms:W3CDTF">2023-06-28T07:23:00Z</dcterms:created>
  <dcterms:modified xsi:type="dcterms:W3CDTF">2023-06-28T07:23:00Z</dcterms:modified>
</cp:coreProperties>
</file>